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Innovation</w:t>
      </w:r>
      <w:r>
        <w:t xml:space="preserve"> </w:t>
      </w:r>
      <w:r>
        <w:t xml:space="preserve">Matrix</w:t>
      </w:r>
      <w:r>
        <w:t xml:space="preserve"> </w:t>
      </w:r>
      <w:r>
        <w:t xml:space="preserve">Workshop</w:t>
      </w:r>
    </w:p>
    <w:p>
      <w:pPr>
        <w:pStyle w:val="Subtitle"/>
      </w:pPr>
      <w:r>
        <w:t xml:space="preserve">Choose</w:t>
      </w:r>
      <w:r>
        <w:t xml:space="preserve"> </w:t>
      </w:r>
      <w:r>
        <w:t xml:space="preserve">the</w:t>
      </w:r>
      <w:r>
        <w:t xml:space="preserve"> </w:t>
      </w:r>
      <w:r>
        <w:t xml:space="preserve">cells</w:t>
      </w:r>
      <w:r>
        <w:t xml:space="preserve"> </w:t>
      </w:r>
      <w:r>
        <w:t xml:space="preserve">—</w:t>
      </w:r>
      <w:r>
        <w:t xml:space="preserve"> </w:t>
      </w:r>
      <w:r>
        <w:t xml:space="preserve">a</w:t>
      </w:r>
      <w:r>
        <w:t xml:space="preserve"> </w:t>
      </w:r>
      <w:r>
        <w:t xml:space="preserve">half-day</w:t>
      </w:r>
      <w:r>
        <w:t xml:space="preserve"> </w:t>
      </w:r>
      <w:r>
        <w:t xml:space="preserve">session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leadership</w:t>
      </w:r>
      <w:r>
        <w:t xml:space="preserve"> </w:t>
      </w:r>
      <w:r>
        <w:t xml:space="preserve">team</w:t>
      </w:r>
    </w:p>
    <w:p>
      <w:pPr>
        <w:pStyle w:val="Author"/>
      </w:pPr>
      <w:r>
        <w:t xml:space="preserve">The</w:t>
      </w:r>
      <w:r>
        <w:t xml:space="preserve"> </w:t>
      </w:r>
      <w:r>
        <w:t xml:space="preserve">Two</w:t>
      </w:r>
      <w:r>
        <w:t xml:space="preserve"> </w:t>
      </w:r>
      <w:r>
        <w:t xml:space="preserve">Chasms</w:t>
      </w:r>
      <w:r>
        <w:t xml:space="preserve"> </w:t>
      </w:r>
      <w:r>
        <w:t xml:space="preserve">Framework</w:t>
      </w:r>
      <w:r>
        <w:t xml:space="preserve"> </w:t>
      </w:r>
      <w:r>
        <w:t xml:space="preserve">·</w:t>
      </w:r>
      <w:r>
        <w:t xml:space="preserve"> </w:t>
      </w:r>
      <w:r>
        <w:t xml:space="preserve">Crossing</w:t>
      </w:r>
      <w:r>
        <w:t xml:space="preserve"> </w:t>
      </w:r>
      <w:r>
        <w:t xml:space="preserve">One</w:t>
      </w:r>
    </w:p>
    <w:bookmarkStart w:id="20" w:name="purpose"/>
    <w:p>
      <w:pPr>
        <w:pStyle w:val="Heading1"/>
      </w:pPr>
      <w:r>
        <w:t xml:space="preserve">Purpose</w:t>
      </w:r>
    </w:p>
    <w:p>
      <w:pPr>
        <w:pStyle w:val="FirstParagraph"/>
      </w:pPr>
      <w:r>
        <w:t xml:space="preserve">Most innovation strategies fail because they are lists — every reasonable priority, none of them chosen. This workshop ends with a leadership team having circled</w:t>
      </w:r>
      <w:r>
        <w:t xml:space="preserve"> </w:t>
      </w:r>
      <w:r>
        <w:rPr>
          <w:bCs/>
          <w:b/>
        </w:rPr>
        <w:t xml:space="preserve">two cells</w:t>
      </w:r>
      <w:r>
        <w:t xml:space="preserve"> </w:t>
      </w:r>
      <w:r>
        <w:t xml:space="preserve">of a sixteen-cell grid and said no, out loud, to the other fourteen. The artifact is the filled matrix and the one sentence written beneath it.</w:t>
      </w:r>
    </w:p>
    <w:bookmarkEnd w:id="20"/>
    <w:bookmarkStart w:id="21" w:name="the-grid"/>
    <w:p>
      <w:pPr>
        <w:pStyle w:val="Heading1"/>
      </w:pPr>
      <w:r>
        <w:t xml:space="preserve">The grid</w:t>
      </w:r>
    </w:p>
    <w:p>
      <w:pPr>
        <w:pStyle w:val="FirstParagraph"/>
      </w:pPr>
      <w:r>
        <w:t xml:space="preserve">Four rows —</w:t>
      </w:r>
      <w:r>
        <w:t xml:space="preserve"> </w:t>
      </w:r>
      <w:r>
        <w:rPr>
          <w:iCs/>
          <w:i/>
        </w:rPr>
        <w:t xml:space="preserve">what</w:t>
      </w:r>
      <w:r>
        <w:t xml:space="preserve"> </w:t>
      </w:r>
      <w:r>
        <w:t xml:space="preserve">can change:</w:t>
      </w:r>
      <w:r>
        <w:t xml:space="preserve"> </w:t>
      </w:r>
      <w:r>
        <w:rPr>
          <w:bCs/>
          <w:b/>
        </w:rPr>
        <w:t xml:space="preserve">Product · Process · Business Model · Customer Experience.</w:t>
      </w:r>
      <w:r>
        <w:t xml:space="preserve"> </w:t>
      </w:r>
      <w:r>
        <w:t xml:space="preserve">Four columns —</w:t>
      </w:r>
      <w:r>
        <w:t xml:space="preserve"> </w:t>
      </w:r>
      <w:r>
        <w:rPr>
          <w:iCs/>
          <w:i/>
        </w:rPr>
        <w:t xml:space="preserve">how</w:t>
      </w:r>
      <w:r>
        <w:t xml:space="preserve"> </w:t>
      </w:r>
      <w:r>
        <w:t xml:space="preserve">it changes:</w:t>
      </w:r>
      <w:r>
        <w:t xml:space="preserve"> </w:t>
      </w:r>
      <w:r>
        <w:rPr>
          <w:bCs/>
          <w:b/>
        </w:rPr>
        <w:t xml:space="preserve">Incremental · Architectural · Radical · Disruptive.</w:t>
      </w:r>
      <w:r>
        <w:t xml:space="preserve"> </w:t>
      </w:r>
      <w:r>
        <w:t xml:space="preserve">Sixteen cells. Draw it on the largest surface in the room, empty.</w:t>
      </w:r>
    </w:p>
    <w:p>
      <w:pPr>
        <w:pStyle w:val="BodyText"/>
      </w:pPr>
      <w:r>
        <w:t xml:space="preserve">Before anyone fills a cell, the team must earn the right to. The column definitions are not intuitive and the room will misuse</w:t>
      </w:r>
      <w:r>
        <w:t xml:space="preserve"> </w:t>
      </w:r>
      <w:r>
        <w:rPr>
          <w:iCs/>
          <w:i/>
        </w:rPr>
        <w:t xml:space="preserve">disruptive</w:t>
      </w:r>
      <w:r>
        <w:t xml:space="preserve"> </w:t>
      </w:r>
      <w:r>
        <w:t xml:space="preserve">to mean</w:t>
      </w:r>
      <w:r>
        <w:t xml:space="preserve"> </w:t>
      </w:r>
      <w:r>
        <w:rPr>
          <w:iCs/>
          <w:i/>
        </w:rPr>
        <w:t xml:space="preserve">dramatic</w:t>
      </w:r>
      <w:r>
        <w:t xml:space="preserve">. Correct it early: disruptive is a market pattern — an entrant serving customers the incumbent rationally ignores, then moving upmarket — not a magnitude.</w:t>
      </w:r>
    </w:p>
    <w:bookmarkEnd w:id="21"/>
    <w:bookmarkStart w:id="22" w:name="who-is-in-the-room"/>
    <w:p>
      <w:pPr>
        <w:pStyle w:val="Heading1"/>
      </w:pPr>
      <w:r>
        <w:t xml:space="preserve">Who is in the room</w:t>
      </w:r>
    </w:p>
    <w:p>
      <w:pPr>
        <w:pStyle w:val="FirstParagraph"/>
      </w:pPr>
      <w:r>
        <w:t xml:space="preserve">The decision-makers and the people who will execute: eight to twelve, including at least one person from each row (product, operations, finance/commercial, customer-facing).</w:t>
      </w:r>
    </w:p>
    <w:bookmarkEnd w:id="22"/>
    <w:bookmarkStart w:id="23" w:name="the-session-3.5-hours"/>
    <w:p>
      <w:pPr>
        <w:pStyle w:val="Heading1"/>
      </w:pPr>
      <w:r>
        <w:t xml:space="preserve">The session (3.5 hours)</w:t>
      </w:r>
    </w:p>
    <w:p>
      <w:pPr>
        <w:pStyle w:val="FirstParagraph"/>
      </w:pPr>
      <w:r>
        <w:rPr>
          <w:bCs/>
          <w:b/>
        </w:rPr>
        <w:t xml:space="preserve">1. Evidence rounds — 60 min.</w:t>
      </w:r>
      <w:r>
        <w:t xml:space="preserve"> </w:t>
      </w:r>
      <w:r>
        <w:t xml:space="preserve">Each participant brings one real example — from any industry — of an innovation they admire, and presents it in three minutes: what changed, how, and what it cost. The facilitator places each example on the grid. No proposals yet; only the world’s evidence. (The book’s Chapter 6 gives fourteen; Apple’s tablet-before-phone timing, CRISPR, Boeing’s 787, Tesla’s Giga Press, Xerox’s per-copy lease.)</w:t>
      </w:r>
    </w:p>
    <w:p>
      <w:pPr>
        <w:pStyle w:val="BodyText"/>
      </w:pPr>
      <w:r>
        <w:rPr>
          <w:bCs/>
          <w:b/>
        </w:rPr>
        <w:t xml:space="preserve">2. Two frameworks worth trusting — 15 min.</w:t>
      </w:r>
      <w:r>
        <w:t xml:space="preserve"> </w:t>
      </w:r>
      <w:r>
        <w:t xml:space="preserve">Facilitator presents Henderson &amp; Clark (architectural change is the quiet killer of incumbents) and Christensen (disruption is a pattern, and incumbents dismiss it correctly by yesterday’s math). Ten minutes, no slides beyond the two definitions.</w:t>
      </w:r>
    </w:p>
    <w:p>
      <w:pPr>
        <w:pStyle w:val="BodyText"/>
      </w:pPr>
      <w:r>
        <w:rPr>
          <w:bCs/>
          <w:b/>
        </w:rPr>
        <w:t xml:space="preserve">3. Populate — 45 min.</w:t>
      </w:r>
      <w:r>
        <w:t xml:space="preserve"> </w:t>
      </w:r>
      <w:r>
        <w:t xml:space="preserve">Now proposals. Each participant writes candidate bets for</w:t>
      </w:r>
      <w:r>
        <w:t xml:space="preserve"> </w:t>
      </w:r>
      <w:r>
        <w:rPr>
          <w:iCs/>
          <w:i/>
        </w:rPr>
        <w:t xml:space="preserve">this</w:t>
      </w:r>
      <w:r>
        <w:t xml:space="preserve"> </w:t>
      </w:r>
      <w:r>
        <w:t xml:space="preserve">organization on sticky notes, one per note, and places them. Expect most of the sixteen cells to hold something. That is the point of the next step.</w:t>
      </w:r>
    </w:p>
    <w:p>
      <w:pPr>
        <w:pStyle w:val="BodyText"/>
      </w:pPr>
      <w:r>
        <w:rPr>
          <w:bCs/>
          <w:b/>
        </w:rPr>
        <w:t xml:space="preserve">4. The arguments — 40 min.</w:t>
      </w:r>
      <w:r>
        <w:t xml:space="preserve"> </w:t>
      </w:r>
      <w:r>
        <w:t xml:space="preserve">Each row gets a champion who argues for its strongest cell in four minutes. The facilitator’s job is to make sure each argument names the</w:t>
      </w:r>
      <w:r>
        <w:t xml:space="preserve"> </w:t>
      </w:r>
      <w:r>
        <w:rPr>
          <w:iCs/>
          <w:i/>
        </w:rPr>
        <w:t xml:space="preserve">patience problem</w:t>
      </w:r>
      <w:r>
        <w:t xml:space="preserve"> </w:t>
      </w:r>
      <w:r>
        <w:t xml:space="preserve">honestly: how long before proof, and what the organization must tolerate in the meantime.</w:t>
      </w:r>
    </w:p>
    <w:p>
      <w:pPr>
        <w:pStyle w:val="BodyText"/>
      </w:pPr>
      <w:r>
        <w:rPr>
          <w:bCs/>
          <w:b/>
        </w:rPr>
        <w:t xml:space="preserve">5. Choose the cells — 30 min.</w:t>
      </w:r>
      <w:r>
        <w:t xml:space="preserve"> </w:t>
      </w:r>
      <w:r>
        <w:t xml:space="preserve">The senior leader in the room circles</w:t>
      </w:r>
      <w:r>
        <w:t xml:space="preserve"> </w:t>
      </w:r>
      <w:r>
        <w:rPr>
          <w:bCs/>
          <w:b/>
        </w:rPr>
        <w:t xml:space="preserve">two primary bets</w:t>
      </w:r>
      <w:r>
        <w:t xml:space="preserve"> </w:t>
      </w:r>
      <w:r>
        <w:t xml:space="preserve">and speaks the sentence: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We are not playing the whole matrix.</w:t>
      </w:r>
      <w:r>
        <w:rPr>
          <w:iCs/>
          <w:i/>
        </w:rPr>
        <w:t xml:space="preserve">”</w:t>
      </w:r>
      <w:r>
        <w:t xml:space="preserve"> </w:t>
      </w:r>
      <w:r>
        <w:t xml:space="preserve">Then names one operating-model change that both bets require, and one protected long-horizon bet that is funded and measured separately. Everything else is explicitly not chosen — the facilitator reads the unchosen cells aloud.</w:t>
      </w:r>
    </w:p>
    <w:p>
      <w:pPr>
        <w:pStyle w:val="BodyText"/>
      </w:pPr>
      <w:r>
        <w:rPr>
          <w:bCs/>
          <w:b/>
        </w:rPr>
        <w:t xml:space="preserve">6. The sentence — 10 min.</w:t>
      </w:r>
      <w:r>
        <w:t xml:space="preserve"> </w:t>
      </w:r>
      <w:r>
        <w:t xml:space="preserve">Write beneath the grid, in the leader’s hand:</w:t>
      </w:r>
      <w:r>
        <w:t xml:space="preserve"> </w:t>
      </w:r>
      <w:r>
        <w:rPr>
          <w:iCs/>
          <w:i/>
        </w:rPr>
        <w:t xml:space="preserve">Two cells. One theme. One operating-model change. One protected long-horizon bet.</w:t>
      </w:r>
      <w:r>
        <w:t xml:space="preserve"> </w:t>
      </w:r>
      <w:r>
        <w:t xml:space="preserve">Photograph it. That photograph is the strategy.</w:t>
      </w:r>
    </w:p>
    <w:bookmarkEnd w:id="23"/>
    <w:bookmarkStart w:id="24" w:name="facilitators-rules"/>
    <w:p>
      <w:pPr>
        <w:pStyle w:val="Heading1"/>
      </w:pPr>
      <w:r>
        <w:t xml:space="preserve">Facilitator’s rules</w:t>
      </w:r>
    </w:p>
    <w:p>
      <w:pPr>
        <w:numPr>
          <w:ilvl w:val="0"/>
          <w:numId w:val="1001"/>
        </w:numPr>
        <w:pStyle w:val="Compact"/>
      </w:pPr>
      <w:r>
        <w:t xml:space="preserve">Evidence before proposals, always. A team that proposes first defends; a team that studies first chooses.</w:t>
      </w:r>
    </w:p>
    <w:p>
      <w:pPr>
        <w:numPr>
          <w:ilvl w:val="0"/>
          <w:numId w:val="1001"/>
        </w:numPr>
        <w:pStyle w:val="Compact"/>
      </w:pPr>
      <w:r>
        <w:t xml:space="preserve">No cell is</w:t>
      </w:r>
      <w:r>
        <w:t xml:space="preserve"> </w:t>
      </w:r>
      <w:r>
        <w:t xml:space="preserve">“</w:t>
      </w:r>
      <w:r>
        <w:t xml:space="preserve">strategic</w:t>
      </w:r>
      <w:r>
        <w:t xml:space="preserve">”</w:t>
      </w:r>
      <w:r>
        <w:t xml:space="preserve"> </w:t>
      </w:r>
      <w:r>
        <w:t xml:space="preserve">because it is exciting. The question for every cell is</w:t>
      </w:r>
      <w:r>
        <w:t xml:space="preserve"> </w:t>
      </w:r>
      <w:r>
        <w:rPr>
          <w:iCs/>
          <w:i/>
        </w:rPr>
        <w:t xml:space="preserve">what would we have to stop doing?</w:t>
      </w:r>
    </w:p>
    <w:p>
      <w:pPr>
        <w:numPr>
          <w:ilvl w:val="0"/>
          <w:numId w:val="1001"/>
        </w:numPr>
        <w:pStyle w:val="Compact"/>
      </w:pPr>
      <w:r>
        <w:t xml:space="preserve">If the leader will not say no to at least twelve cells, the workshop has not ended. Reschedule the last step rather than accept a list.</w:t>
      </w:r>
    </w:p>
    <w:p>
      <w:pPr>
        <w:numPr>
          <w:ilvl w:val="0"/>
          <w:numId w:val="1001"/>
        </w:numPr>
        <w:pStyle w:val="Compact"/>
      </w:pPr>
      <w:r>
        <w:t xml:space="preserve">The explore budget for the protected bet must be written into governance that survives a leadership change. Chapter 6 of</w:t>
      </w:r>
      <w:r>
        <w:t xml:space="preserve"> </w:t>
      </w:r>
      <w:r>
        <w:rPr>
          <w:iCs/>
          <w:i/>
        </w:rPr>
        <w:t xml:space="preserve">The Innovation Playground</w:t>
      </w:r>
      <w:r>
        <w:t xml:space="preserve"> </w:t>
      </w:r>
      <w:r>
        <w:t xml:space="preserve">— and the Rebrand — show what happens when it is not.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Innovation Matrix Workshop</dc:title>
  <dc:creator>The Two Chasms Framework · Crossing One</dc:creator>
  <cp:keywords/>
  <dcterms:created xsi:type="dcterms:W3CDTF">2026-09-19T15:03:18Z</dcterms:created>
  <dcterms:modified xsi:type="dcterms:W3CDTF">2026-09-19T15:03:18Z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Choose the cells — a half-day session for a leadership team</vt:lpwstr>
  </property>
</Properties>
</file>