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IMMUNE</w:t>
      </w:r>
      <w:r>
        <w:t xml:space="preserve"> </w:t>
      </w:r>
      <w:r>
        <w:t xml:space="preserve">Workshop</w:t>
      </w:r>
    </w:p>
    <w:p>
      <w:pPr>
        <w:pStyle w:val="Subtitle"/>
      </w:pPr>
      <w:r>
        <w:t xml:space="preserve">Building</w:t>
      </w:r>
      <w:r>
        <w:t xml:space="preserve"> </w:t>
      </w:r>
      <w:r>
        <w:t xml:space="preserve">a</w:t>
      </w:r>
      <w:r>
        <w:t xml:space="preserve"> </w:t>
      </w:r>
      <w:r>
        <w:t xml:space="preserve">SignalNet</w:t>
      </w:r>
      <w:r>
        <w:t xml:space="preserve"> </w:t>
      </w:r>
      <w:r>
        <w:t xml:space="preserve">—</w:t>
      </w:r>
      <w:r>
        <w:t xml:space="preserve"> </w:t>
      </w:r>
      <w:r>
        <w:t xml:space="preserve">a</w:t>
      </w:r>
      <w:r>
        <w:t xml:space="preserve"> </w:t>
      </w:r>
      <w:r>
        <w:t xml:space="preserve">90-minute</w:t>
      </w:r>
      <w:r>
        <w:t xml:space="preserve"> </w:t>
      </w:r>
      <w:r>
        <w:t xml:space="preserve">session</w:t>
      </w:r>
      <w:r>
        <w:t xml:space="preserve"> </w:t>
      </w:r>
      <w:r>
        <w:t xml:space="preserve">for</w:t>
      </w:r>
      <w:r>
        <w:t xml:space="preserve"> </w:t>
      </w:r>
      <w:r>
        <w:t xml:space="preserve">any</w:t>
      </w:r>
      <w:r>
        <w:t xml:space="preserve"> </w:t>
      </w:r>
      <w:r>
        <w:t xml:space="preserve">team</w:t>
      </w:r>
    </w:p>
    <w:p>
      <w:pPr>
        <w:pStyle w:val="Author"/>
      </w:pPr>
      <w:r>
        <w:t xml:space="preserve">From</w:t>
      </w:r>
      <w:r>
        <w:t xml:space="preserve"> </w:t>
      </w:r>
      <w:r>
        <w:t xml:space="preserve">The</w:t>
      </w:r>
      <w:r>
        <w:t xml:space="preserve"> </w:t>
      </w:r>
      <w:r>
        <w:t xml:space="preserve">Innovation</w:t>
      </w:r>
      <w:r>
        <w:t xml:space="preserve"> </w:t>
      </w:r>
      <w:r>
        <w:t xml:space="preserve">Playground,</w:t>
      </w:r>
      <w:r>
        <w:t xml:space="preserve"> </w:t>
      </w:r>
      <w:r>
        <w:t xml:space="preserve">Book</w:t>
      </w:r>
      <w:r>
        <w:t xml:space="preserve"> </w:t>
      </w:r>
      <w:r>
        <w:t xml:space="preserve">Two,</w:t>
      </w:r>
      <w:r>
        <w:t xml:space="preserve"> </w:t>
      </w:r>
      <w:r>
        <w:t xml:space="preserve">Chapter</w:t>
      </w:r>
      <w:r>
        <w:t xml:space="preserve"> </w:t>
      </w:r>
      <w:r>
        <w:t xml:space="preserve">11</w:t>
      </w:r>
    </w:p>
    <w:bookmarkStart w:id="20" w:name="purpose"/>
    <w:p>
      <w:pPr>
        <w:pStyle w:val="Heading1"/>
      </w:pPr>
      <w:r>
        <w:t xml:space="preserve">Purpose</w:t>
      </w:r>
    </w:p>
    <w:p>
      <w:pPr>
        <w:pStyle w:val="FirstParagraph"/>
      </w:pPr>
      <w:r>
        <w:t xml:space="preserve">Turn a team from dashboard-readers into an early-warning system. The output is a working SignalNet: a low-friction, no-blame channel where people log the</w:t>
      </w:r>
      <w:r>
        <w:t xml:space="preserve"> </w:t>
      </w:r>
      <w:r>
        <w:rPr>
          <w:iCs/>
          <w:i/>
        </w:rPr>
        <w:t xml:space="preserve">unfamiliar</w:t>
      </w:r>
      <w:r>
        <w:t xml:space="preserve"> </w:t>
      </w:r>
      <w:r>
        <w:t xml:space="preserve">before it becomes the</w:t>
      </w:r>
      <w:r>
        <w:t xml:space="preserve"> </w:t>
      </w:r>
      <w:r>
        <w:rPr>
          <w:iCs/>
          <w:i/>
        </w:rPr>
        <w:t xml:space="preserve">broken</w:t>
      </w:r>
      <w:r>
        <w:t xml:space="preserve">.</w:t>
      </w:r>
    </w:p>
    <w:p>
      <w:pPr>
        <w:pStyle w:val="BodyText"/>
      </w:pPr>
      <w:r>
        <w:t xml:space="preserve">The rule that makes it work:</w:t>
      </w:r>
      <w:r>
        <w:t xml:space="preserve"> </w:t>
      </w:r>
      <w:r>
        <w:rPr>
          <w:bCs/>
          <w:b/>
        </w:rPr>
        <w:t xml:space="preserve">you are not reporting problems. You are reporting patterns you have not seen before.</w:t>
      </w:r>
      <w:r>
        <w:t xml:space="preserve"> </w:t>
      </w:r>
      <w:r>
        <w:t xml:space="preserve">A metric breach is not a signal — the dashboard already has it. A policy violation is not a signal — the perimeter already has it. A signal is the vendor that suddenly got faster, the customer who hesitated where they never did, the decision that arrived with no lineage.</w:t>
      </w:r>
    </w:p>
    <w:bookmarkEnd w:id="20"/>
    <w:bookmarkStart w:id="21" w:name="who-is-in-the-room"/>
    <w:p>
      <w:pPr>
        <w:pStyle w:val="Heading1"/>
      </w:pPr>
      <w:r>
        <w:t xml:space="preserve">Who is in the room</w:t>
      </w:r>
    </w:p>
    <w:p>
      <w:pPr>
        <w:pStyle w:val="FirstParagraph"/>
      </w:pPr>
      <w:r>
        <w:t xml:space="preserve">Eight to twenty people from across the three rings — people who touch suppliers, people who run internal systems, and people who deal with customers. Deliberately mixed. Signals live at the seams between functions, so the room must contain the seams.</w:t>
      </w:r>
    </w:p>
    <w:bookmarkEnd w:id="21"/>
    <w:bookmarkStart w:id="22" w:name="the-session-90-minutes"/>
    <w:p>
      <w:pPr>
        <w:pStyle w:val="Heading1"/>
      </w:pPr>
      <w:r>
        <w:t xml:space="preserve">The session (90 minutes)</w:t>
      </w:r>
    </w:p>
    <w:p>
      <w:pPr>
        <w:pStyle w:val="FirstParagraph"/>
      </w:pPr>
      <w:r>
        <w:rPr>
          <w:bCs/>
          <w:b/>
        </w:rPr>
        <w:t xml:space="preserve">1. Draw the rings — 10 min.</w:t>
      </w:r>
      <w:r>
        <w:t xml:space="preserve"> </w:t>
      </w:r>
      <w:r>
        <w:t xml:space="preserve">Facilitator draws three concentric circles on the largest surface available and labels them from outside in: SUPPLIERS · INTERNAL SYSTEMS · PEOPLE. One word above: IMMUNE. Explain the single rule (above). Give the half-second story: in March 2024 an engineer noticed SSH logins running half a second slow, pulled the thread, and found a backdoor two years in the making inside a library on nearly every Linux system in the world. Nobody’s alarm went off. Someone’s attention did.</w:t>
      </w:r>
    </w:p>
    <w:p>
      <w:pPr>
        <w:pStyle w:val="BodyText"/>
      </w:pPr>
      <w:r>
        <w:rPr>
          <w:bCs/>
          <w:b/>
        </w:rPr>
        <w:t xml:space="preserve">2. Silent logging — 20 min.</w:t>
      </w:r>
      <w:r>
        <w:t xml:space="preserve"> </w:t>
      </w:r>
      <w:r>
        <w:t xml:space="preserve">Each person writes signals on cards, one per card, using the format below, and places them on the ring they belong to. Minimum three cards per person. No discussion yet — discussion converts signals into consensus, and consensus is where anomalies go to die.</w:t>
      </w:r>
    </w:p>
    <w:p>
      <w:pPr>
        <w:pStyle w:val="BodyText"/>
      </w:pPr>
      <w:r>
        <w:rPr>
          <w:bCs/>
          <w:b/>
        </w:rPr>
        <w:t xml:space="preserve">3. Cluster — 20 min.</w:t>
      </w:r>
      <w:r>
        <w:t xml:space="preserve"> </w:t>
      </w:r>
      <w:r>
        <w:t xml:space="preserve">Facilitator groups cards that describe the same underlying pattern, without interpreting them. Name each cluster with a neutral phrase (</w:t>
      </w:r>
      <w:r>
        <w:t xml:space="preserve">“</w:t>
      </w:r>
      <w:r>
        <w:t xml:space="preserve">vendor response time changed,</w:t>
      </w:r>
      <w:r>
        <w:t xml:space="preserve">”</w:t>
      </w:r>
      <w:r>
        <w:t xml:space="preserve"> </w:t>
      </w:r>
      <w:r>
        <w:t xml:space="preserve">not</w:t>
      </w:r>
      <w:r>
        <w:t xml:space="preserve"> </w:t>
      </w:r>
      <w:r>
        <w:t xml:space="preserve">“</w:t>
      </w:r>
      <w:r>
        <w:t xml:space="preserve">vendor is compromised</w:t>
      </w:r>
      <w:r>
        <w:t xml:space="preserve">”</w:t>
      </w:r>
      <w:r>
        <w:t xml:space="preserve">). Clusters of one stay on the board; a lone signal is still a signal.</w:t>
      </w:r>
    </w:p>
    <w:p>
      <w:pPr>
        <w:pStyle w:val="BodyText"/>
      </w:pPr>
      <w:r>
        <w:rPr>
          <w:bCs/>
          <w:b/>
        </w:rPr>
        <w:t xml:space="preserve">4. Rank by unfamiliarity, not severity — 15 min.</w:t>
      </w:r>
      <w:r>
        <w:t xml:space="preserve"> </w:t>
      </w:r>
      <w:r>
        <w:t xml:space="preserve">Dot-vote on the clusters the room finds</w:t>
      </w:r>
      <w:r>
        <w:t xml:space="preserve"> </w:t>
      </w:r>
      <w:r>
        <w:rPr>
          <w:iCs/>
          <w:i/>
        </w:rPr>
        <w:t xml:space="preserve">strangest</w:t>
      </w:r>
      <w:r>
        <w:t xml:space="preserve">, not scariest. The question is</w:t>
      </w:r>
      <w:r>
        <w:t xml:space="preserve"> </w:t>
      </w:r>
      <w:r>
        <w:t xml:space="preserve">“</w:t>
      </w:r>
      <w:r>
        <w:t xml:space="preserve">which of these have we never seen before?</w:t>
      </w:r>
      <w:r>
        <w:t xml:space="preserve">”</w:t>
      </w:r>
      <w:r>
        <w:t xml:space="preserve"> </w:t>
      </w:r>
      <w:r>
        <w:t xml:space="preserve">Severity is what the perimeter measures. Unfamiliarity is what this workshop measures.</w:t>
      </w:r>
    </w:p>
    <w:p>
      <w:pPr>
        <w:pStyle w:val="BodyText"/>
      </w:pPr>
      <w:r>
        <w:rPr>
          <w:bCs/>
          <w:b/>
        </w:rPr>
        <w:t xml:space="preserve">5. Assign listeners — 15 min.</w:t>
      </w:r>
      <w:r>
        <w:t xml:space="preserve"> </w:t>
      </w:r>
      <w:r>
        <w:t xml:space="preserve">For the top three clusters, name one person who will keep watching for two weeks and report back. Not an owner who must fix it — a listener who must notice more. Agree the date the room reconvenes.</w:t>
      </w:r>
    </w:p>
    <w:p>
      <w:pPr>
        <w:pStyle w:val="BodyText"/>
      </w:pPr>
      <w:r>
        <w:rPr>
          <w:bCs/>
          <w:b/>
        </w:rPr>
        <w:t xml:space="preserve">6. Set the threshold — 10 min.</w:t>
      </w:r>
      <w:r>
        <w:t xml:space="preserve"> </w:t>
      </w:r>
      <w:r>
        <w:t xml:space="preserve">Decide, as a group, what pattern of signals would trigger escalation beyond this room. Write it down. This is the only</w:t>
      </w:r>
      <w:r>
        <w:t xml:space="preserve"> </w:t>
      </w:r>
      <w:r>
        <w:t xml:space="preserve">“</w:t>
      </w:r>
      <w:r>
        <w:t xml:space="preserve">rule</w:t>
      </w:r>
      <w:r>
        <w:t xml:space="preserve">”</w:t>
      </w:r>
      <w:r>
        <w:t xml:space="preserve"> </w:t>
      </w:r>
      <w:r>
        <w:t xml:space="preserve">SignalNet gets.</w:t>
      </w:r>
    </w:p>
    <w:bookmarkEnd w:id="22"/>
    <w:bookmarkStart w:id="23" w:name="the-signal-card"/>
    <w:p>
      <w:pPr>
        <w:pStyle w:val="Heading1"/>
      </w:pPr>
      <w:r>
        <w:t xml:space="preserve">The signal card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Write</w:t>
            </w:r>
          </w:p>
        </w:tc>
      </w:tr>
      <w:tr>
        <w:tc>
          <w:tcPr/>
          <w:p>
            <w:pPr>
              <w:pStyle w:val="Compact"/>
              <w:jc w:val="left"/>
            </w:pPr>
            <w:r>
              <w:t xml:space="preserve">Ring</w:t>
            </w:r>
          </w:p>
        </w:tc>
        <w:tc>
          <w:tcPr/>
          <w:p>
            <w:pPr>
              <w:pStyle w:val="Compact"/>
              <w:jc w:val="left"/>
            </w:pPr>
            <w:r>
              <w:t xml:space="preserve">Suppliers / Internal Systems / People</w:t>
            </w:r>
          </w:p>
        </w:tc>
      </w:tr>
      <w:tr>
        <w:tc>
          <w:tcPr/>
          <w:p>
            <w:pPr>
              <w:pStyle w:val="Compact"/>
              <w:jc w:val="left"/>
            </w:pPr>
            <w:r>
              <w:t xml:space="preserve">What I noticed</w:t>
            </w:r>
          </w:p>
        </w:tc>
        <w:tc>
          <w:tcPr/>
          <w:p>
            <w:pPr>
              <w:pStyle w:val="Compact"/>
              <w:jc w:val="left"/>
            </w:pPr>
            <w:r>
              <w:t xml:space="preserve">One sentence. Concrete. What actually happened.</w:t>
            </w:r>
          </w:p>
        </w:tc>
      </w:tr>
      <w:tr>
        <w:tc>
          <w:tcPr/>
          <w:p>
            <w:pPr>
              <w:pStyle w:val="Compact"/>
              <w:jc w:val="left"/>
            </w:pPr>
            <w:r>
              <w:t xml:space="preserve">Why it’s unfamiliar</w:t>
            </w:r>
          </w:p>
        </w:tc>
        <w:tc>
          <w:tcPr/>
          <w:p>
            <w:pPr>
              <w:pStyle w:val="Compact"/>
              <w:jc w:val="left"/>
            </w:pPr>
            <w:r>
              <w:t xml:space="preserve">What I expected instead.</w:t>
            </w:r>
          </w:p>
        </w:tc>
      </w:tr>
      <w:tr>
        <w:tc>
          <w:tcPr/>
          <w:p>
            <w:pPr>
              <w:pStyle w:val="Compact"/>
              <w:jc w:val="left"/>
            </w:pPr>
            <w:r>
              <w:t xml:space="preserve">When</w:t>
            </w:r>
          </w:p>
        </w:tc>
        <w:tc>
          <w:tcPr/>
          <w:p>
            <w:pPr>
              <w:pStyle w:val="Compact"/>
              <w:jc w:val="left"/>
            </w:pPr>
            <w:r>
              <w:t xml:space="preserve">Date, or</w:t>
            </w:r>
            <w:r>
              <w:t xml:space="preserve"> </w:t>
            </w:r>
            <w:r>
              <w:t xml:space="preserve">“</w:t>
            </w:r>
            <w:r>
              <w:t xml:space="preserve">started around…</w:t>
            </w:r>
            <w:r>
              <w:t xml:space="preserve">”</w:t>
            </w:r>
          </w:p>
        </w:tc>
      </w:tr>
      <w:tr>
        <w:tc>
          <w:tcPr/>
          <w:p>
            <w:pPr>
              <w:pStyle w:val="Compact"/>
              <w:jc w:val="left"/>
            </w:pPr>
            <w:r>
              <w:t xml:space="preserve">Gut reading</w:t>
            </w:r>
          </w:p>
        </w:tc>
        <w:tc>
          <w:tcPr/>
          <w:p>
            <w:pPr>
              <w:pStyle w:val="Compact"/>
              <w:jc w:val="left"/>
            </w:pPr>
            <w:r>
              <w:t xml:space="preserve">One word:</w:t>
            </w:r>
            <w:r>
              <w:t xml:space="preserve"> </w:t>
            </w:r>
            <w:r>
              <w:rPr>
                <w:iCs/>
                <w:i/>
              </w:rPr>
              <w:t xml:space="preserve">odd / too smooth / faster / quieter / new</w:t>
            </w:r>
          </w:p>
        </w:tc>
      </w:tr>
      <w:tr>
        <w:tc>
          <w:tcPr/>
          <w:p>
            <w:pPr>
              <w:pStyle w:val="Compact"/>
              <w:jc w:val="left"/>
            </w:pPr>
            <w:r>
              <w:t xml:space="preserve">Name</w:t>
            </w:r>
          </w:p>
        </w:tc>
        <w:tc>
          <w:tcPr/>
          <w:p>
            <w:pPr>
              <w:pStyle w:val="Compact"/>
              <w:jc w:val="left"/>
            </w:pPr>
            <w:r>
              <w:t xml:space="preserve">Optional. Anonymous cards count equally.</w:t>
            </w:r>
          </w:p>
        </w:tc>
      </w:tr>
    </w:tbl>
    <w:bookmarkEnd w:id="23"/>
    <w:bookmarkStart w:id="24" w:name="running-signalnet-after-the-workshop"/>
    <w:p>
      <w:pPr>
        <w:pStyle w:val="Heading1"/>
      </w:pPr>
      <w:r>
        <w:t xml:space="preserve">Running SignalNet after the workshop</w:t>
      </w:r>
    </w:p>
    <w:p>
      <w:pPr>
        <w:numPr>
          <w:ilvl w:val="0"/>
          <w:numId w:val="1001"/>
        </w:numPr>
        <w:pStyle w:val="Compact"/>
      </w:pPr>
      <w:r>
        <w:t xml:space="preserve">One shared channel or board. Cards go in as they happen, not weekly.</w:t>
      </w:r>
    </w:p>
    <w:p>
      <w:pPr>
        <w:numPr>
          <w:ilvl w:val="0"/>
          <w:numId w:val="1001"/>
        </w:numPr>
        <w:pStyle w:val="Compact"/>
      </w:pPr>
      <w:r>
        <w:t xml:space="preserve">A standing 20-minute cluster review, weekly, same day, same time.</w:t>
      </w:r>
    </w:p>
    <w:p>
      <w:pPr>
        <w:numPr>
          <w:ilvl w:val="0"/>
          <w:numId w:val="1001"/>
        </w:numPr>
        <w:pStyle w:val="Compact"/>
      </w:pPr>
      <w:r>
        <w:rPr>
          <w:bCs/>
          <w:b/>
        </w:rPr>
        <w:t xml:space="preserve">No card is ever criticized.</w:t>
      </w:r>
      <w:r>
        <w:t xml:space="preserve"> </w:t>
      </w:r>
      <w:r>
        <w:t xml:space="preserve">The moment someone is embarrassed for logging a false alarm, the system is dead. NASA’s aviation safety reporting system has run on this principle since 1976 and has collected well over a million confidential reports precisely because filing one carries no penalty.</w:t>
      </w:r>
    </w:p>
    <w:p>
      <w:pPr>
        <w:numPr>
          <w:ilvl w:val="0"/>
          <w:numId w:val="1001"/>
        </w:numPr>
        <w:pStyle w:val="Compact"/>
      </w:pPr>
      <w:r>
        <w:t xml:space="preserve">Track one number only: cards logged per week. If it falls, the organization has stopped sensing itself — and that is the first signal.</w:t>
      </w:r>
    </w:p>
    <w:bookmarkEnd w:id="24"/>
    <w:bookmarkStart w:id="25" w:name="facilitators-warning"/>
    <w:p>
      <w:pPr>
        <w:pStyle w:val="Heading1"/>
      </w:pPr>
      <w:r>
        <w:t xml:space="preserve">Facilitator’s warning</w:t>
      </w:r>
    </w:p>
    <w:p>
      <w:pPr>
        <w:pStyle w:val="FirstParagraph"/>
      </w:pPr>
      <w:r>
        <w:t xml:space="preserve">The pushback will be the one Terry gives Layla:</w:t>
      </w:r>
      <w:r>
        <w:t xml:space="preserve"> </w:t>
      </w:r>
      <w:r>
        <w:rPr>
          <w:iCs/>
          <w:i/>
        </w:rPr>
        <w:t xml:space="preserve">you’re turning people into amateur investigators; you’re creating paranoia.</w:t>
      </w:r>
      <w:r>
        <w:t xml:space="preserve"> </w:t>
      </w:r>
      <w:r>
        <w:t xml:space="preserve">The answer is the one she gives back. An immune system is not paranoid. It samples continuously, tolerates the familiar, and reacts to the strange. That is not anxiety. It is the only alternative to finding out too late.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IMMUNE Workshop</dc:title>
  <dc:creator>From The Innovation Playground, Book Two, Chapter 11</dc:creator>
  <cp:keywords/>
  <dcterms:created xsi:type="dcterms:W3CDTF">2026-09-19T13:05:58Z</dcterms:created>
  <dcterms:modified xsi:type="dcterms:W3CDTF">2026-09-19T13:05:58Z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Building a SignalNet — a 90-minute session for any team</vt:lpwstr>
  </property>
</Properties>
</file>